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附件一：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昆明市民办教育协会会员单位培训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时间安排</w:t>
      </w:r>
      <w:bookmarkStart w:id="0" w:name="_GoBack"/>
      <w:bookmarkEnd w:id="0"/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467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5" w:type="dxa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时间</w:t>
            </w: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主题</w:t>
            </w:r>
          </w:p>
        </w:tc>
        <w:tc>
          <w:tcPr>
            <w:tcW w:w="4677" w:type="dxa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内容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授课专家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9:00-9:30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签到</w:t>
            </w:r>
          </w:p>
        </w:tc>
        <w:tc>
          <w:tcPr>
            <w:tcW w:w="4677" w:type="dxa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参会人员签到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555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9:30-12:00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新媒体直播</w:t>
            </w:r>
          </w:p>
        </w:tc>
        <w:tc>
          <w:tcPr>
            <w:tcW w:w="4677" w:type="dxa"/>
          </w:tcPr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1.昆明市政务新媒体信息备案分析；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2.认知单位号和个人号区别，如何建立单位号；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如何组建直播团队与基础培训；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如何搭建直播间、如何准备直播话术、</w:t>
            </w:r>
            <w:r>
              <w:rPr>
                <w:rFonts w:hint="eastAsia" w:ascii="仿宋_GB2312" w:hAnsi="宋体" w:eastAsia="仿宋_GB2312" w:cs="宋体"/>
                <w:sz w:val="24"/>
              </w:rPr>
              <w:t>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何正常开播、如何调整直播；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没有团队时如何持续做直播；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6.交流与问题解答。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罗胜潇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12:30-13:00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签到</w:t>
            </w:r>
          </w:p>
        </w:tc>
        <w:tc>
          <w:tcPr>
            <w:tcW w:w="4677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参会人员签到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  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13:00-15:00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金税四期下单位税务风险管控</w:t>
            </w:r>
          </w:p>
        </w:tc>
        <w:tc>
          <w:tcPr>
            <w:tcW w:w="4677" w:type="dxa"/>
          </w:tcPr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1.金税四期的前世今生；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2.金税四期下教育培训行业如何税务风险与筹划；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3.教培行业财务痛点分析；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（1）个人流水过大风险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（2）个人代理或教师佣金结算，园区核定解决发票问题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4.教培行业存在的十个税务稽查风险点；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（1）第一至第十个风险点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（2）公司出现涉税问题税务的追征期是多久？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5.金税四期下教培行业财务人必备的六大财税思维；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（1）教培企业老板和财务必须具备的合规意识</w:t>
            </w:r>
          </w:p>
          <w:p>
            <w:pPr>
              <w:outlineLvl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（2）中小型企业需要什么样的财务</w:t>
            </w:r>
          </w:p>
          <w:p>
            <w:pPr>
              <w:outlineLvl w:val="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（3）公账合理提取资金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张裕骐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15:10-18:00</w:t>
            </w: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15:10-18:00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劳动用工风险培训</w:t>
            </w: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劳动用工风险培训</w:t>
            </w:r>
          </w:p>
          <w:p>
            <w:pPr>
              <w:spacing w:line="360" w:lineRule="auto"/>
              <w:outlineLvl w:val="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677" w:type="dxa"/>
          </w:tcPr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1.投资人和校园长管理思维的风险?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2.新形势下,用工的新问题、新思路、新方法?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3.投资人和校园长如何从典型的败诉案例中转换思路?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4.如何运用十大用工风险管控系统解决疑难用工问题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5.辅导客户实战案例分享</w:t>
            </w:r>
          </w:p>
          <w:p>
            <w:pPr>
              <w:spacing w:line="276" w:lineRule="auto"/>
              <w:outlineLvl w:val="0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6.如何量身定制用工风险管控系统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申栋宾</w:t>
            </w: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outlineLvl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申栋宾</w:t>
            </w:r>
          </w:p>
        </w:tc>
      </w:tr>
    </w:tbl>
    <w:p>
      <w:pPr>
        <w:spacing w:line="360" w:lineRule="auto"/>
        <w:outlineLvl w:val="0"/>
        <w:rPr>
          <w:rFonts w:ascii="仿宋_GB2312" w:hAnsi="宋体" w:eastAsia="仿宋_GB2312"/>
          <w:b/>
          <w:bCs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84C51-6B76-47F4-85FC-6F7B487610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A179E1-D3C7-4FC2-996C-BDC908B6A0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9A38F9-8794-449A-97DE-5C356D340C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64057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1537655C"/>
    <w:rsid w:val="287326EC"/>
    <w:rsid w:val="44BA2C52"/>
    <w:rsid w:val="697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264C62CC7920412DAD129FB3CBCC5982_13</vt:lpwstr>
  </property>
</Properties>
</file>